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B41" w:rsidRDefault="00490ABD" w:rsidP="003A0B41">
      <w:pPr>
        <w:tabs>
          <w:tab w:val="num" w:pos="567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7C73">
        <w:rPr>
          <w:rFonts w:ascii="Times New Roman" w:hAnsi="Times New Roman" w:cs="Times New Roman"/>
          <w:b/>
          <w:sz w:val="26"/>
          <w:szCs w:val="26"/>
        </w:rPr>
        <w:t>От</w:t>
      </w:r>
      <w:r w:rsidR="007E6D27" w:rsidRPr="00D37C73">
        <w:rPr>
          <w:rFonts w:ascii="Times New Roman" w:hAnsi="Times New Roman" w:cs="Times New Roman"/>
          <w:b/>
          <w:sz w:val="26"/>
          <w:szCs w:val="26"/>
        </w:rPr>
        <w:t>чет о ходе реализации и оценке эффективности</w:t>
      </w:r>
    </w:p>
    <w:p w:rsidR="007E6D27" w:rsidRPr="00796E51" w:rsidRDefault="003A0B41" w:rsidP="003A0B41">
      <w:pPr>
        <w:tabs>
          <w:tab w:val="num" w:pos="567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6E51">
        <w:rPr>
          <w:rFonts w:ascii="Times New Roman" w:hAnsi="Times New Roman" w:cs="Times New Roman"/>
          <w:b/>
          <w:sz w:val="26"/>
          <w:szCs w:val="26"/>
        </w:rPr>
        <w:t>п</w:t>
      </w:r>
      <w:r w:rsidR="00DE4224" w:rsidRPr="00796E51">
        <w:rPr>
          <w:rFonts w:ascii="Times New Roman" w:hAnsi="Times New Roman" w:cs="Times New Roman"/>
          <w:b/>
          <w:sz w:val="26"/>
          <w:szCs w:val="26"/>
        </w:rPr>
        <w:t>одпрограммы</w:t>
      </w:r>
      <w:r w:rsidRPr="00796E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66E3" w:rsidRPr="00796E51">
        <w:rPr>
          <w:rFonts w:ascii="Times New Roman" w:hAnsi="Times New Roman" w:cs="Times New Roman"/>
          <w:b/>
          <w:sz w:val="26"/>
          <w:szCs w:val="26"/>
        </w:rPr>
        <w:t xml:space="preserve">«Кадровое обеспечение задач строительства» </w:t>
      </w:r>
      <w:r w:rsidR="00D37C73" w:rsidRPr="00796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государственной программы Калужской области «Обеспечение доступным и комфортным жильем и коммунальными услугами населения Калужской области»</w:t>
      </w:r>
      <w:r w:rsidR="00490ABD" w:rsidRPr="00796E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6D27" w:rsidRPr="00796E51">
        <w:rPr>
          <w:rFonts w:ascii="Times New Roman" w:hAnsi="Times New Roman" w:cs="Times New Roman"/>
          <w:b/>
          <w:sz w:val="26"/>
          <w:szCs w:val="26"/>
        </w:rPr>
        <w:t>в 2014 году</w:t>
      </w:r>
    </w:p>
    <w:p w:rsidR="00A24C00" w:rsidRPr="00796E51" w:rsidRDefault="00A24C00" w:rsidP="003A0B41">
      <w:pPr>
        <w:tabs>
          <w:tab w:val="left" w:pos="709"/>
          <w:tab w:val="left" w:pos="993"/>
          <w:tab w:val="left" w:pos="10206"/>
        </w:tabs>
        <w:spacing w:after="0" w:line="240" w:lineRule="auto"/>
        <w:ind w:right="-284"/>
        <w:rPr>
          <w:rFonts w:ascii="Times New Roman" w:hAnsi="Times New Roman" w:cs="Times New Roman"/>
          <w:b/>
          <w:sz w:val="26"/>
          <w:szCs w:val="26"/>
        </w:rPr>
      </w:pPr>
    </w:p>
    <w:p w:rsidR="00E47BD8" w:rsidRPr="00091006" w:rsidRDefault="00E47BD8" w:rsidP="003A0B41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0" w:right="-284" w:firstLine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часть</w:t>
      </w:r>
    </w:p>
    <w:p w:rsidR="00490ABD" w:rsidRPr="00091006" w:rsidRDefault="00E47BD8" w:rsidP="00D326E2">
      <w:pPr>
        <w:tabs>
          <w:tab w:val="num" w:pos="567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государственной программы Калужской области</w:t>
      </w:r>
      <w:r w:rsidR="00490ABD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="00E613FE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«Обеспечение доступным и комфортным жильем и коммунальными услугами населения Калужской области»</w:t>
      </w:r>
      <w:r w:rsidR="003A0B41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BD8" w:rsidRPr="00091006" w:rsidRDefault="00855019" w:rsidP="00D326E2">
      <w:pPr>
        <w:tabs>
          <w:tab w:val="num" w:pos="567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Наименование п</w:t>
      </w:r>
      <w:r w:rsidR="00E47BD8"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одпрограмм</w:t>
      </w: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</w:t>
      </w:r>
      <w:r w:rsidR="00E613FE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«Кадровое обеспечение задач строительства» </w:t>
      </w:r>
      <w:r w:rsidR="00490ABD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подпрограмма)</w:t>
      </w:r>
      <w:r w:rsidR="00E47BD8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47BD8" w:rsidRPr="00091006" w:rsidRDefault="00E47BD8" w:rsidP="00D326E2">
      <w:pPr>
        <w:tabs>
          <w:tab w:val="num" w:pos="567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Основные цели и задачи подпрограммы</w:t>
      </w:r>
      <w:r w:rsidR="00490ABD"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326E2" w:rsidRPr="00091006" w:rsidRDefault="00490ABD" w:rsidP="00D326E2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подпрограммы </w:t>
      </w:r>
      <w:r w:rsidR="003A0B41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26E2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кадрами строительной отрасли Калужской области</w:t>
      </w:r>
      <w:r w:rsidR="003A0B41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326E2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613FE" w:rsidRPr="00091006" w:rsidRDefault="00490ABD" w:rsidP="00D326E2">
      <w:pPr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подпрограммы:</w:t>
      </w:r>
      <w:r w:rsidR="00E613FE"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326E2" w:rsidRPr="00091006" w:rsidRDefault="00E613FE" w:rsidP="00B1222E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091006">
        <w:rPr>
          <w:sz w:val="26"/>
          <w:szCs w:val="26"/>
        </w:rPr>
        <w:t>увеличение ежегодно количество выпускников профессиональных учебных заведений по строительным специальностям и повышение качества их образования;</w:t>
      </w:r>
    </w:p>
    <w:p w:rsidR="00490ABD" w:rsidRPr="00091006" w:rsidRDefault="00E613FE" w:rsidP="00B1222E">
      <w:pPr>
        <w:pStyle w:val="a3"/>
        <w:numPr>
          <w:ilvl w:val="0"/>
          <w:numId w:val="5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091006">
        <w:rPr>
          <w:sz w:val="26"/>
          <w:szCs w:val="26"/>
        </w:rPr>
        <w:t>о</w:t>
      </w:r>
      <w:r w:rsidRPr="00091006">
        <w:rPr>
          <w:rFonts w:eastAsia="Calibri"/>
          <w:sz w:val="26"/>
          <w:szCs w:val="26"/>
        </w:rPr>
        <w:t>беспечение подготовки и переподготовки в учебных заведениях специалистов для строительного комплекса в соответствии с потребностями рынка труда Калужской области</w:t>
      </w:r>
      <w:r w:rsidR="00D326E2" w:rsidRPr="00091006">
        <w:rPr>
          <w:rFonts w:eastAsia="Calibri"/>
          <w:sz w:val="26"/>
          <w:szCs w:val="26"/>
        </w:rPr>
        <w:t>.</w:t>
      </w:r>
    </w:p>
    <w:p w:rsidR="00490ABD" w:rsidRPr="00091006" w:rsidRDefault="00E613FE" w:rsidP="00B1222E">
      <w:pPr>
        <w:tabs>
          <w:tab w:val="left" w:pos="1134"/>
        </w:tabs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12167" w:rsidRPr="00091006" w:rsidRDefault="00712167" w:rsidP="00766D5C">
      <w:pPr>
        <w:numPr>
          <w:ilvl w:val="0"/>
          <w:numId w:val="2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Результаты, достигнутые за отчетный период </w:t>
      </w:r>
    </w:p>
    <w:p w:rsidR="00712167" w:rsidRPr="00091006" w:rsidRDefault="00490ABD" w:rsidP="00A40D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712167"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сновные результа</w:t>
      </w: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ты, достигнутые в </w:t>
      </w:r>
      <w:r w:rsidR="00E04F4A"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2014</w:t>
      </w:r>
      <w:r w:rsidRPr="0009100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году:</w:t>
      </w:r>
    </w:p>
    <w:p w:rsidR="00855019" w:rsidRPr="00593366" w:rsidRDefault="00855019" w:rsidP="00D73330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ind w:left="0" w:firstLine="851"/>
        <w:jc w:val="both"/>
        <w:rPr>
          <w:i/>
          <w:sz w:val="26"/>
          <w:szCs w:val="26"/>
        </w:rPr>
      </w:pPr>
      <w:r w:rsidRPr="00593366">
        <w:rPr>
          <w:sz w:val="26"/>
          <w:szCs w:val="26"/>
        </w:rPr>
        <w:t>Кадровый состав строительных организаций области пополнился выпускниками профессиональных учебных заведений</w:t>
      </w:r>
      <w:r w:rsidR="00593366">
        <w:rPr>
          <w:sz w:val="26"/>
          <w:szCs w:val="26"/>
        </w:rPr>
        <w:t xml:space="preserve"> в количестве 479 человек</w:t>
      </w:r>
      <w:r w:rsidR="00E97FC5">
        <w:rPr>
          <w:sz w:val="26"/>
          <w:szCs w:val="26"/>
        </w:rPr>
        <w:t xml:space="preserve"> и 29 специалистов высшего профессионального обучения заочной формы</w:t>
      </w:r>
      <w:r w:rsidR="00593366">
        <w:rPr>
          <w:sz w:val="26"/>
          <w:szCs w:val="26"/>
        </w:rPr>
        <w:t>.</w:t>
      </w:r>
    </w:p>
    <w:p w:rsidR="002E6F6D" w:rsidRPr="00850858" w:rsidRDefault="00855019" w:rsidP="00D73330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091006">
        <w:rPr>
          <w:sz w:val="26"/>
          <w:szCs w:val="26"/>
        </w:rPr>
        <w:t>Про</w:t>
      </w:r>
      <w:r w:rsidR="00635B82" w:rsidRPr="00091006">
        <w:rPr>
          <w:sz w:val="26"/>
          <w:szCs w:val="26"/>
        </w:rPr>
        <w:t>веден анализ потребности кадров в</w:t>
      </w:r>
      <w:r w:rsidRPr="00091006">
        <w:rPr>
          <w:sz w:val="26"/>
          <w:szCs w:val="26"/>
        </w:rPr>
        <w:t xml:space="preserve"> строительной отрасли и отрасли</w:t>
      </w:r>
      <w:r w:rsidR="002E6F6D" w:rsidRPr="00091006">
        <w:rPr>
          <w:sz w:val="26"/>
          <w:szCs w:val="26"/>
        </w:rPr>
        <w:t xml:space="preserve"> жилищно-коммунального хозяйства. В мониторинге </w:t>
      </w:r>
      <w:r w:rsidR="00635B82" w:rsidRPr="00091006">
        <w:rPr>
          <w:sz w:val="26"/>
          <w:szCs w:val="26"/>
        </w:rPr>
        <w:t xml:space="preserve">приняли участие около трехсот организаций региона. </w:t>
      </w:r>
      <w:proofErr w:type="gramStart"/>
      <w:r w:rsidR="00635B82" w:rsidRPr="00091006">
        <w:rPr>
          <w:sz w:val="26"/>
          <w:szCs w:val="26"/>
        </w:rPr>
        <w:t xml:space="preserve">Наиболее востребованные в регионе специалисты с высшим образованием – это инженеры-строители, их требуется более 160 человек, со средне-специальным образованием – около двух тысяч человек – монтажники, плиточники, штукатуры, </w:t>
      </w:r>
      <w:r w:rsidR="00635B82" w:rsidRPr="00850858">
        <w:rPr>
          <w:sz w:val="26"/>
          <w:szCs w:val="26"/>
        </w:rPr>
        <w:t>плотники, электрики, а также водители, слесари, электросварщики</w:t>
      </w:r>
      <w:r w:rsidR="002E6F6D" w:rsidRPr="00850858">
        <w:rPr>
          <w:sz w:val="26"/>
          <w:szCs w:val="26"/>
        </w:rPr>
        <w:t>.</w:t>
      </w:r>
      <w:proofErr w:type="gramEnd"/>
      <w:r w:rsidR="002E6F6D" w:rsidRPr="00850858">
        <w:rPr>
          <w:sz w:val="26"/>
          <w:szCs w:val="26"/>
        </w:rPr>
        <w:t xml:space="preserve"> Основной резерв пополнения трудовых ресурсов  в сфере  строительства и ЖКХ - в</w:t>
      </w:r>
      <w:r w:rsidR="00635B82" w:rsidRPr="00850858">
        <w:rPr>
          <w:sz w:val="26"/>
          <w:szCs w:val="26"/>
        </w:rPr>
        <w:t>ыпускники семи государственных учреждений среднего профессионального образования Калужской области</w:t>
      </w:r>
      <w:r w:rsidR="002E6F6D" w:rsidRPr="00850858">
        <w:rPr>
          <w:sz w:val="26"/>
          <w:szCs w:val="26"/>
        </w:rPr>
        <w:t>.</w:t>
      </w:r>
    </w:p>
    <w:p w:rsidR="00855019" w:rsidRPr="00850858" w:rsidRDefault="0005247D" w:rsidP="00850858">
      <w:pPr>
        <w:pStyle w:val="a3"/>
        <w:numPr>
          <w:ilvl w:val="0"/>
          <w:numId w:val="6"/>
        </w:numPr>
        <w:shd w:val="clear" w:color="auto" w:fill="FFFFFF" w:themeFill="background1"/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855019" w:rsidRPr="00850858">
        <w:rPr>
          <w:sz w:val="26"/>
          <w:szCs w:val="26"/>
        </w:rPr>
        <w:t>а обучение в высшие учебные заведения направлены 8 человек по целевому направлению.</w:t>
      </w:r>
    </w:p>
    <w:p w:rsidR="00850858" w:rsidRPr="00850858" w:rsidRDefault="00B1222E" w:rsidP="0018101F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>О</w:t>
      </w:r>
      <w:r w:rsidR="00635B82" w:rsidRPr="00850858">
        <w:rPr>
          <w:sz w:val="26"/>
          <w:szCs w:val="26"/>
        </w:rPr>
        <w:t>тсутствие в регионе учреждения высшего профессионального образования строительного и жилищно-коммунального хозяйства с дневной формой обучения компенсируется проводимой работой по организации целевого направления выпускников школ области в профильные вузы близлежащих регионов.</w:t>
      </w:r>
      <w:r w:rsidR="002E6F6D" w:rsidRPr="00850858">
        <w:rPr>
          <w:sz w:val="26"/>
          <w:szCs w:val="26"/>
        </w:rPr>
        <w:t xml:space="preserve"> </w:t>
      </w:r>
      <w:proofErr w:type="gramStart"/>
      <w:r w:rsidR="002E6F6D" w:rsidRPr="00850858">
        <w:rPr>
          <w:sz w:val="26"/>
          <w:szCs w:val="26"/>
        </w:rPr>
        <w:t>Государственную услугу по проф</w:t>
      </w:r>
      <w:r w:rsidR="00796E51" w:rsidRPr="00850858">
        <w:rPr>
          <w:sz w:val="26"/>
          <w:szCs w:val="26"/>
        </w:rPr>
        <w:t xml:space="preserve">ессиональной ориентации в целях </w:t>
      </w:r>
      <w:r w:rsidR="002E6F6D" w:rsidRPr="00850858">
        <w:rPr>
          <w:sz w:val="26"/>
          <w:szCs w:val="26"/>
        </w:rPr>
        <w:t>профессионального самоопределения с получением заключений о возможных направлениях профессионального обучения и профессиональной деятельности получили более восьмисот подростков в возрасте 14 - 17 лет, организован</w:t>
      </w:r>
      <w:r w:rsidR="00F630C3" w:rsidRPr="00850858">
        <w:rPr>
          <w:sz w:val="26"/>
          <w:szCs w:val="26"/>
        </w:rPr>
        <w:t>ы</w:t>
      </w:r>
      <w:r w:rsidR="002E6F6D" w:rsidRPr="00850858">
        <w:rPr>
          <w:sz w:val="26"/>
          <w:szCs w:val="26"/>
        </w:rPr>
        <w:t xml:space="preserve"> и проведен</w:t>
      </w:r>
      <w:r w:rsidR="00F630C3" w:rsidRPr="00850858">
        <w:rPr>
          <w:sz w:val="26"/>
          <w:szCs w:val="26"/>
        </w:rPr>
        <w:t xml:space="preserve">ы </w:t>
      </w:r>
      <w:r w:rsidR="002E6F6D" w:rsidRPr="00850858">
        <w:rPr>
          <w:sz w:val="26"/>
          <w:szCs w:val="26"/>
        </w:rPr>
        <w:t xml:space="preserve">27 встреч </w:t>
      </w:r>
      <w:r w:rsidRPr="00850858">
        <w:rPr>
          <w:sz w:val="26"/>
          <w:szCs w:val="26"/>
        </w:rPr>
        <w:t>с посещением</w:t>
      </w:r>
      <w:r w:rsidR="002E6F6D" w:rsidRPr="00850858">
        <w:rPr>
          <w:sz w:val="26"/>
          <w:szCs w:val="26"/>
        </w:rPr>
        <w:t xml:space="preserve"> предприяти</w:t>
      </w:r>
      <w:r w:rsidRPr="00850858">
        <w:rPr>
          <w:sz w:val="26"/>
          <w:szCs w:val="26"/>
        </w:rPr>
        <w:t>й</w:t>
      </w:r>
      <w:r w:rsidR="002E6F6D" w:rsidRPr="00850858">
        <w:rPr>
          <w:sz w:val="26"/>
          <w:szCs w:val="26"/>
        </w:rPr>
        <w:t>, организаци</w:t>
      </w:r>
      <w:r w:rsidRPr="00850858">
        <w:rPr>
          <w:sz w:val="26"/>
          <w:szCs w:val="26"/>
        </w:rPr>
        <w:t>й</w:t>
      </w:r>
      <w:r w:rsidR="002E6F6D" w:rsidRPr="00850858">
        <w:rPr>
          <w:sz w:val="26"/>
          <w:szCs w:val="26"/>
        </w:rPr>
        <w:t>, стройплощад</w:t>
      </w:r>
      <w:r w:rsidRPr="00850858">
        <w:rPr>
          <w:sz w:val="26"/>
          <w:szCs w:val="26"/>
        </w:rPr>
        <w:t>о</w:t>
      </w:r>
      <w:r w:rsidR="002E6F6D" w:rsidRPr="00850858">
        <w:rPr>
          <w:sz w:val="26"/>
          <w:szCs w:val="26"/>
        </w:rPr>
        <w:t>к, а также образовательных учреждени</w:t>
      </w:r>
      <w:r w:rsidRPr="00850858">
        <w:rPr>
          <w:sz w:val="26"/>
          <w:szCs w:val="26"/>
        </w:rPr>
        <w:t>й.</w:t>
      </w:r>
      <w:r w:rsidR="002E6F6D" w:rsidRPr="00850858">
        <w:rPr>
          <w:sz w:val="26"/>
          <w:szCs w:val="26"/>
        </w:rPr>
        <w:t xml:space="preserve">. </w:t>
      </w:r>
      <w:r w:rsidR="009C604D" w:rsidRPr="00850858">
        <w:rPr>
          <w:sz w:val="26"/>
          <w:szCs w:val="26"/>
        </w:rPr>
        <w:t>В 2014 году на обучение в высшие учебные заведения направлены 8 человек по целевому направлению.</w:t>
      </w:r>
      <w:proofErr w:type="gramEnd"/>
    </w:p>
    <w:p w:rsidR="00635B82" w:rsidRPr="00850858" w:rsidRDefault="00B1222E" w:rsidP="0018101F">
      <w:pPr>
        <w:pStyle w:val="a3"/>
        <w:numPr>
          <w:ilvl w:val="0"/>
          <w:numId w:val="8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>П</w:t>
      </w:r>
      <w:r w:rsidR="00635B82" w:rsidRPr="00850858">
        <w:rPr>
          <w:sz w:val="26"/>
          <w:szCs w:val="26"/>
        </w:rPr>
        <w:t>роведены семинары и круглые столы с представителями</w:t>
      </w:r>
      <w:r w:rsidR="0018101F" w:rsidRPr="00850858">
        <w:rPr>
          <w:sz w:val="26"/>
          <w:szCs w:val="26"/>
        </w:rPr>
        <w:t xml:space="preserve"> </w:t>
      </w:r>
      <w:r w:rsidR="00635B82" w:rsidRPr="00850858">
        <w:rPr>
          <w:sz w:val="26"/>
          <w:szCs w:val="26"/>
        </w:rPr>
        <w:t>ГП «</w:t>
      </w:r>
      <w:proofErr w:type="spellStart"/>
      <w:r w:rsidR="00635B82" w:rsidRPr="00850858">
        <w:rPr>
          <w:sz w:val="26"/>
          <w:szCs w:val="26"/>
        </w:rPr>
        <w:t>Калугаоблводоканал</w:t>
      </w:r>
      <w:proofErr w:type="spellEnd"/>
      <w:r w:rsidR="00635B82" w:rsidRPr="00850858">
        <w:rPr>
          <w:sz w:val="26"/>
          <w:szCs w:val="26"/>
        </w:rPr>
        <w:t xml:space="preserve">», ГКУ КО «Управление капитального строительства», ГБУ КО </w:t>
      </w:r>
      <w:r w:rsidR="00635B82" w:rsidRPr="00850858">
        <w:rPr>
          <w:sz w:val="26"/>
          <w:szCs w:val="26"/>
        </w:rPr>
        <w:lastRenderedPageBreak/>
        <w:t>«Региональный центр энергоэффективности», СРО НП «Объединение строителей КО» по теме: «Оп</w:t>
      </w:r>
      <w:r w:rsidR="00796E51" w:rsidRPr="00850858">
        <w:rPr>
          <w:sz w:val="26"/>
          <w:szCs w:val="26"/>
        </w:rPr>
        <w:t>ыт кадровой работы организаций». П</w:t>
      </w:r>
      <w:r w:rsidR="00635B82" w:rsidRPr="00850858">
        <w:rPr>
          <w:sz w:val="26"/>
          <w:szCs w:val="26"/>
        </w:rPr>
        <w:t>роведена встреча со студентами</w:t>
      </w:r>
      <w:r w:rsidR="009C604D" w:rsidRPr="00850858">
        <w:rPr>
          <w:sz w:val="26"/>
          <w:szCs w:val="26"/>
        </w:rPr>
        <w:t>, обучающимися по целевому направлению.</w:t>
      </w:r>
    </w:p>
    <w:p w:rsidR="00635B82" w:rsidRPr="00850858" w:rsidRDefault="00D73330" w:rsidP="00091006">
      <w:pPr>
        <w:pStyle w:val="a3"/>
        <w:numPr>
          <w:ilvl w:val="0"/>
          <w:numId w:val="6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>Н</w:t>
      </w:r>
      <w:r w:rsidR="00635B82" w:rsidRPr="00850858">
        <w:rPr>
          <w:sz w:val="26"/>
          <w:szCs w:val="26"/>
        </w:rPr>
        <w:t xml:space="preserve">а сайте министерства </w:t>
      </w:r>
      <w:r w:rsidR="003A0B41" w:rsidRPr="00850858">
        <w:rPr>
          <w:sz w:val="26"/>
          <w:szCs w:val="26"/>
        </w:rPr>
        <w:t xml:space="preserve">строительства и жилищно-коммунального хозяйства </w:t>
      </w:r>
      <w:r w:rsidR="00BA3217" w:rsidRPr="00850858">
        <w:rPr>
          <w:sz w:val="26"/>
          <w:szCs w:val="26"/>
        </w:rPr>
        <w:t xml:space="preserve">Калужской области </w:t>
      </w:r>
      <w:r w:rsidR="00635B82" w:rsidRPr="00850858">
        <w:rPr>
          <w:sz w:val="26"/>
          <w:szCs w:val="26"/>
        </w:rPr>
        <w:t>размещ</w:t>
      </w:r>
      <w:r w:rsidR="009C604D" w:rsidRPr="00850858">
        <w:rPr>
          <w:sz w:val="26"/>
          <w:szCs w:val="26"/>
        </w:rPr>
        <w:t>ена и постоянно</w:t>
      </w:r>
      <w:r w:rsidR="00635B82" w:rsidRPr="00850858">
        <w:rPr>
          <w:sz w:val="26"/>
          <w:szCs w:val="26"/>
        </w:rPr>
        <w:t xml:space="preserve"> обновляется информация по профориентации и целевому набору, публикуются статьи в газетах и журналах о престиже профессий, готовится новый </w:t>
      </w:r>
      <w:proofErr w:type="spellStart"/>
      <w:r w:rsidR="00635B82" w:rsidRPr="00850858">
        <w:rPr>
          <w:sz w:val="26"/>
          <w:szCs w:val="26"/>
        </w:rPr>
        <w:t>проффильм</w:t>
      </w:r>
      <w:proofErr w:type="spellEnd"/>
      <w:r w:rsidR="00635B82" w:rsidRPr="00850858">
        <w:rPr>
          <w:sz w:val="26"/>
          <w:szCs w:val="26"/>
        </w:rPr>
        <w:t xml:space="preserve"> «Строитель на все времена», ведется разъяснительная </w:t>
      </w:r>
      <w:r w:rsidR="00796E51" w:rsidRPr="00850858">
        <w:rPr>
          <w:sz w:val="26"/>
          <w:szCs w:val="26"/>
        </w:rPr>
        <w:t>работа с родителями школьников.</w:t>
      </w:r>
    </w:p>
    <w:p w:rsidR="00D73330" w:rsidRPr="00850858" w:rsidRDefault="00D73330" w:rsidP="00091006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58">
        <w:rPr>
          <w:rFonts w:ascii="Times New Roman" w:hAnsi="Times New Roman" w:cs="Times New Roman"/>
          <w:i/>
          <w:sz w:val="26"/>
          <w:szCs w:val="26"/>
        </w:rPr>
        <w:t>Сведения о достижении значений показателей подпрограммы:</w:t>
      </w:r>
    </w:p>
    <w:p w:rsidR="000C0FB3" w:rsidRPr="00850858" w:rsidRDefault="000C0FB3" w:rsidP="000C0FB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58">
        <w:rPr>
          <w:rFonts w:ascii="Times New Roman" w:hAnsi="Times New Roman" w:cs="Times New Roman"/>
          <w:sz w:val="26"/>
          <w:szCs w:val="26"/>
        </w:rPr>
        <w:tab/>
      </w:r>
      <w:r w:rsidRPr="00850858">
        <w:rPr>
          <w:rFonts w:ascii="Times New Roman" w:hAnsi="Times New Roman" w:cs="Times New Roman"/>
          <w:i/>
          <w:sz w:val="26"/>
          <w:szCs w:val="26"/>
        </w:rPr>
        <w:t>Плановое значение выполнено менее чем на 100 %, по следующим показателям подпрограммы:</w:t>
      </w:r>
    </w:p>
    <w:p w:rsidR="000C0FB3" w:rsidRPr="00850858" w:rsidRDefault="000C0FB3" w:rsidP="000C0FB3">
      <w:pPr>
        <w:pStyle w:val="a3"/>
        <w:numPr>
          <w:ilvl w:val="0"/>
          <w:numId w:val="7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 xml:space="preserve">количество выпускников  профессиональных учебных  заведений по строительным специальностям очной  формы обучения по  учреждениям начального и среднего профессионального образования;  </w:t>
      </w:r>
    </w:p>
    <w:p w:rsidR="000C0FB3" w:rsidRPr="00850858" w:rsidRDefault="000C0FB3" w:rsidP="000C0FB3">
      <w:pPr>
        <w:pStyle w:val="a3"/>
        <w:numPr>
          <w:ilvl w:val="0"/>
          <w:numId w:val="7"/>
        </w:numPr>
        <w:tabs>
          <w:tab w:val="num" w:pos="567"/>
          <w:tab w:val="left" w:pos="1134"/>
        </w:tabs>
        <w:ind w:left="0" w:firstLine="851"/>
        <w:jc w:val="both"/>
        <w:rPr>
          <w:sz w:val="26"/>
          <w:szCs w:val="26"/>
        </w:rPr>
      </w:pPr>
      <w:r w:rsidRPr="00850858">
        <w:rPr>
          <w:sz w:val="26"/>
          <w:szCs w:val="26"/>
        </w:rPr>
        <w:t xml:space="preserve">количество выпускников профессиональных учебных  заведений по строительным специальностям заочной  формы обучения по  учреждениям среднего </w:t>
      </w:r>
      <w:r w:rsidR="00A63E48">
        <w:rPr>
          <w:sz w:val="26"/>
          <w:szCs w:val="26"/>
        </w:rPr>
        <w:t xml:space="preserve">и высшего </w:t>
      </w:r>
      <w:r w:rsidRPr="00850858">
        <w:rPr>
          <w:sz w:val="26"/>
          <w:szCs w:val="26"/>
        </w:rPr>
        <w:t>п</w:t>
      </w:r>
      <w:r w:rsidR="00593366" w:rsidRPr="00850858">
        <w:rPr>
          <w:sz w:val="26"/>
          <w:szCs w:val="26"/>
        </w:rPr>
        <w:t>рофессионального образования.</w:t>
      </w:r>
    </w:p>
    <w:p w:rsidR="00F6535E" w:rsidRPr="00850858" w:rsidRDefault="00F6535E" w:rsidP="000910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5085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Сведения о показателях подпрограммы указаны в приложении №1. </w:t>
      </w:r>
    </w:p>
    <w:p w:rsidR="00F6535E" w:rsidRPr="00850858" w:rsidRDefault="00F6535E" w:rsidP="00091006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0858">
        <w:rPr>
          <w:rFonts w:ascii="Times New Roman" w:hAnsi="Times New Roman" w:cs="Times New Roman"/>
          <w:i/>
          <w:sz w:val="26"/>
          <w:szCs w:val="26"/>
        </w:rPr>
        <w:t>Вклад основных результатов в решение задач и достижение целей государственной программы:</w:t>
      </w:r>
    </w:p>
    <w:p w:rsidR="00490ABD" w:rsidRPr="00724C83" w:rsidRDefault="000C0FB3" w:rsidP="0009100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91006"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рофориентационные встречи, информирование, печатная продукция – все </w:t>
      </w:r>
      <w:r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эти мероприятия влияли на </w:t>
      </w:r>
      <w:r w:rsidR="00091006"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самоопределени</w:t>
      </w:r>
      <w:r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091006"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школьников региона</w:t>
      </w:r>
      <w:r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выборе будущей спец</w:t>
      </w:r>
      <w:r w:rsidR="00593366" w:rsidRPr="00850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иальности и </w:t>
      </w:r>
      <w:r w:rsidR="000524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bookmarkStart w:id="0" w:name="_GoBack"/>
      <w:bookmarkEnd w:id="0"/>
      <w:r w:rsidR="00593366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последующе</w:t>
      </w:r>
      <w:r w:rsidR="0005247D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м трудоустройстве на работу</w:t>
      </w:r>
      <w:r w:rsidR="00593366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строительны</w:t>
      </w:r>
      <w:r w:rsidR="0005247D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05247D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083B" w:rsidRPr="00724C83" w:rsidRDefault="00712167" w:rsidP="00091006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контрольных событий, выполненных и не выполненных (с указанием причин) в установленные сроки</w:t>
      </w:r>
    </w:p>
    <w:p w:rsidR="00D84130" w:rsidRPr="00724C83" w:rsidRDefault="00D84130" w:rsidP="0009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Контрольные события на 2014 год не запланированы. </w:t>
      </w:r>
    </w:p>
    <w:p w:rsidR="009A0B51" w:rsidRPr="00724C83" w:rsidRDefault="009A0B51" w:rsidP="000910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2167" w:rsidRPr="00724C83" w:rsidRDefault="00A24C00" w:rsidP="00091006">
      <w:pPr>
        <w:numPr>
          <w:ilvl w:val="0"/>
          <w:numId w:val="2"/>
        </w:numPr>
        <w:tabs>
          <w:tab w:val="clear" w:pos="1080"/>
          <w:tab w:val="num" w:pos="0"/>
          <w:tab w:val="left" w:pos="993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12167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</w:t>
      </w:r>
      <w:r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712167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бюджетных ассигнований и средств из иных источников, направленных на реализацию </w:t>
      </w:r>
      <w:r w:rsidR="008B4A9F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</w:t>
      </w:r>
      <w:r w:rsidR="00712167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программы, в разрезе программных мероприятий</w:t>
      </w:r>
    </w:p>
    <w:p w:rsidR="00712167" w:rsidRPr="00724C83" w:rsidRDefault="009C604D" w:rsidP="00091006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подпрограммы из </w:t>
      </w:r>
      <w:r w:rsidR="00D84130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областного бюджета</w:t>
      </w:r>
      <w:r w:rsidR="00977E95" w:rsidRPr="00724C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предусмотрено</w:t>
      </w:r>
      <w:r w:rsidR="001A6F94" w:rsidRPr="00724C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190F4D" w:rsidRPr="00724C83" w:rsidRDefault="00190F4D" w:rsidP="00091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712167" w:rsidRPr="00724C83" w:rsidRDefault="002C35FC" w:rsidP="00091006">
      <w:pPr>
        <w:numPr>
          <w:ilvl w:val="0"/>
          <w:numId w:val="2"/>
        </w:numPr>
        <w:spacing w:after="0" w:line="240" w:lineRule="auto"/>
        <w:ind w:right="-284" w:hanging="371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712167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ценк</w:t>
      </w:r>
      <w:r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712167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эффективности реализации </w:t>
      </w:r>
      <w:r w:rsidR="008B4A9F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подп</w:t>
      </w:r>
      <w:r w:rsidR="00712167"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рограммы</w:t>
      </w:r>
      <w:r w:rsidRPr="00724C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A0B41" w:rsidRPr="00724C83" w:rsidRDefault="003A0B41" w:rsidP="000910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4C83">
        <w:rPr>
          <w:rFonts w:ascii="Times New Roman" w:hAnsi="Times New Roman" w:cs="Times New Roman"/>
          <w:sz w:val="26"/>
          <w:szCs w:val="26"/>
        </w:rPr>
        <w:t>В соответствии с проведенной комплексной оценкой эффективность реализации подпрограммы в 2014 году составила</w:t>
      </w:r>
      <w:r w:rsidR="00EC4ECC" w:rsidRPr="00724C83">
        <w:rPr>
          <w:rFonts w:ascii="Times New Roman" w:hAnsi="Times New Roman" w:cs="Times New Roman"/>
          <w:sz w:val="26"/>
          <w:szCs w:val="26"/>
        </w:rPr>
        <w:t xml:space="preserve"> </w:t>
      </w:r>
      <w:r w:rsidR="0018101F" w:rsidRPr="00724C83">
        <w:rPr>
          <w:rFonts w:ascii="Times New Roman" w:hAnsi="Times New Roman" w:cs="Times New Roman"/>
          <w:sz w:val="26"/>
          <w:szCs w:val="26"/>
        </w:rPr>
        <w:t>87</w:t>
      </w:r>
      <w:r w:rsidR="002D5859" w:rsidRPr="00724C83">
        <w:rPr>
          <w:rFonts w:ascii="Times New Roman" w:hAnsi="Times New Roman" w:cs="Times New Roman"/>
          <w:sz w:val="26"/>
          <w:szCs w:val="26"/>
        </w:rPr>
        <w:t>,1</w:t>
      </w:r>
      <w:r w:rsidRPr="00724C83">
        <w:rPr>
          <w:rFonts w:ascii="Times New Roman" w:hAnsi="Times New Roman" w:cs="Times New Roman"/>
          <w:sz w:val="26"/>
          <w:szCs w:val="26"/>
        </w:rPr>
        <w:t xml:space="preserve"> %. Согласно градации оценки эффективности – это </w:t>
      </w:r>
      <w:r w:rsidR="0005247D" w:rsidRPr="00724C83">
        <w:rPr>
          <w:rFonts w:ascii="Times New Roman" w:hAnsi="Times New Roman" w:cs="Times New Roman"/>
          <w:b/>
          <w:sz w:val="26"/>
          <w:szCs w:val="26"/>
        </w:rPr>
        <w:t>удовлетворительный</w:t>
      </w:r>
      <w:r w:rsidRPr="00724C83">
        <w:rPr>
          <w:rFonts w:ascii="Times New Roman" w:hAnsi="Times New Roman" w:cs="Times New Roman"/>
          <w:b/>
          <w:sz w:val="26"/>
          <w:szCs w:val="26"/>
        </w:rPr>
        <w:t xml:space="preserve"> уровень эффективности</w:t>
      </w:r>
      <w:r w:rsidRPr="00724C83">
        <w:rPr>
          <w:rFonts w:ascii="Times New Roman" w:hAnsi="Times New Roman" w:cs="Times New Roman"/>
          <w:sz w:val="26"/>
          <w:szCs w:val="26"/>
        </w:rPr>
        <w:t xml:space="preserve"> реализации подпрограммы.</w:t>
      </w:r>
    </w:p>
    <w:p w:rsidR="003A0B41" w:rsidRDefault="003A0B41" w:rsidP="0009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4C83">
        <w:rPr>
          <w:rFonts w:ascii="Times New Roman" w:hAnsi="Times New Roman" w:cs="Times New Roman"/>
          <w:i/>
          <w:sz w:val="26"/>
          <w:szCs w:val="26"/>
        </w:rPr>
        <w:t>Расчет по оценке эффективности реализации подпрограммы представлен в таблице № 3</w:t>
      </w:r>
      <w:r w:rsidR="00F6535E" w:rsidRPr="00724C83">
        <w:rPr>
          <w:rFonts w:ascii="Times New Roman" w:hAnsi="Times New Roman" w:cs="Times New Roman"/>
          <w:i/>
          <w:sz w:val="26"/>
          <w:szCs w:val="26"/>
        </w:rPr>
        <w:t>.5</w:t>
      </w:r>
      <w:r w:rsidRPr="00724C83">
        <w:rPr>
          <w:rFonts w:ascii="Times New Roman" w:hAnsi="Times New Roman" w:cs="Times New Roman"/>
          <w:i/>
          <w:sz w:val="26"/>
          <w:szCs w:val="26"/>
        </w:rPr>
        <w:t>.</w:t>
      </w:r>
    </w:p>
    <w:p w:rsidR="00A63E48" w:rsidRPr="00091006" w:rsidRDefault="00A63E48" w:rsidP="00091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A63E48" w:rsidRPr="00091006" w:rsidSect="00152C80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515E"/>
    <w:multiLevelType w:val="hybridMultilevel"/>
    <w:tmpl w:val="7356215A"/>
    <w:lvl w:ilvl="0" w:tplc="23E681C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1B5667"/>
    <w:multiLevelType w:val="hybridMultilevel"/>
    <w:tmpl w:val="62AE334A"/>
    <w:lvl w:ilvl="0" w:tplc="20BC1C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410C07"/>
    <w:multiLevelType w:val="hybridMultilevel"/>
    <w:tmpl w:val="5A447A74"/>
    <w:lvl w:ilvl="0" w:tplc="B44089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3C0595"/>
    <w:multiLevelType w:val="hybridMultilevel"/>
    <w:tmpl w:val="B07E5494"/>
    <w:lvl w:ilvl="0" w:tplc="951CD3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E827775"/>
    <w:multiLevelType w:val="hybridMultilevel"/>
    <w:tmpl w:val="08EEEB52"/>
    <w:lvl w:ilvl="0" w:tplc="85A0D7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14F74"/>
    <w:multiLevelType w:val="hybridMultilevel"/>
    <w:tmpl w:val="BFE42D6A"/>
    <w:lvl w:ilvl="0" w:tplc="B44089A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4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1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87" w:hanging="360"/>
      </w:pPr>
      <w:rPr>
        <w:rFonts w:ascii="Wingdings" w:hAnsi="Wingdings" w:hint="default"/>
      </w:rPr>
    </w:lvl>
  </w:abstractNum>
  <w:abstractNum w:abstractNumId="6">
    <w:nsid w:val="75BA21D7"/>
    <w:multiLevelType w:val="hybridMultilevel"/>
    <w:tmpl w:val="E7765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6D27"/>
    <w:rsid w:val="00007824"/>
    <w:rsid w:val="00012D1E"/>
    <w:rsid w:val="0005247D"/>
    <w:rsid w:val="0007184D"/>
    <w:rsid w:val="000845DF"/>
    <w:rsid w:val="00091006"/>
    <w:rsid w:val="000C0FB3"/>
    <w:rsid w:val="000D3A36"/>
    <w:rsid w:val="00132E2B"/>
    <w:rsid w:val="00135738"/>
    <w:rsid w:val="00152C80"/>
    <w:rsid w:val="0018101F"/>
    <w:rsid w:val="00190F4D"/>
    <w:rsid w:val="00195755"/>
    <w:rsid w:val="001A6F94"/>
    <w:rsid w:val="001F3A0B"/>
    <w:rsid w:val="00223273"/>
    <w:rsid w:val="00267EBE"/>
    <w:rsid w:val="00281A7B"/>
    <w:rsid w:val="00286E31"/>
    <w:rsid w:val="00292919"/>
    <w:rsid w:val="002A66E3"/>
    <w:rsid w:val="002C35FC"/>
    <w:rsid w:val="002D5859"/>
    <w:rsid w:val="002E6F6D"/>
    <w:rsid w:val="003A0B41"/>
    <w:rsid w:val="00436B2E"/>
    <w:rsid w:val="00454511"/>
    <w:rsid w:val="00463D56"/>
    <w:rsid w:val="004729B3"/>
    <w:rsid w:val="00477511"/>
    <w:rsid w:val="00484043"/>
    <w:rsid w:val="00490ABD"/>
    <w:rsid w:val="004B5FD1"/>
    <w:rsid w:val="004C2EDF"/>
    <w:rsid w:val="004D4914"/>
    <w:rsid w:val="004F4558"/>
    <w:rsid w:val="005322C3"/>
    <w:rsid w:val="00583274"/>
    <w:rsid w:val="00593366"/>
    <w:rsid w:val="005C3D88"/>
    <w:rsid w:val="005C5345"/>
    <w:rsid w:val="005D1568"/>
    <w:rsid w:val="005E73D8"/>
    <w:rsid w:val="00613818"/>
    <w:rsid w:val="00635B82"/>
    <w:rsid w:val="0064416D"/>
    <w:rsid w:val="0067532E"/>
    <w:rsid w:val="00686676"/>
    <w:rsid w:val="00712167"/>
    <w:rsid w:val="007243F5"/>
    <w:rsid w:val="00724C83"/>
    <w:rsid w:val="007332A5"/>
    <w:rsid w:val="00750193"/>
    <w:rsid w:val="00766D5C"/>
    <w:rsid w:val="00796E51"/>
    <w:rsid w:val="007E6D27"/>
    <w:rsid w:val="0084083B"/>
    <w:rsid w:val="00850858"/>
    <w:rsid w:val="00855019"/>
    <w:rsid w:val="008A2880"/>
    <w:rsid w:val="008B4A9F"/>
    <w:rsid w:val="008C67C4"/>
    <w:rsid w:val="0093475D"/>
    <w:rsid w:val="00943726"/>
    <w:rsid w:val="00977E95"/>
    <w:rsid w:val="009A0B51"/>
    <w:rsid w:val="009C40CA"/>
    <w:rsid w:val="009C604D"/>
    <w:rsid w:val="00A24C00"/>
    <w:rsid w:val="00A40D48"/>
    <w:rsid w:val="00A63E48"/>
    <w:rsid w:val="00AD22B5"/>
    <w:rsid w:val="00AF19BF"/>
    <w:rsid w:val="00B1222E"/>
    <w:rsid w:val="00B84A13"/>
    <w:rsid w:val="00BA3217"/>
    <w:rsid w:val="00C04105"/>
    <w:rsid w:val="00C3358E"/>
    <w:rsid w:val="00C51E8F"/>
    <w:rsid w:val="00C77781"/>
    <w:rsid w:val="00C93129"/>
    <w:rsid w:val="00CB6E28"/>
    <w:rsid w:val="00D206AF"/>
    <w:rsid w:val="00D326E2"/>
    <w:rsid w:val="00D37C73"/>
    <w:rsid w:val="00D446B7"/>
    <w:rsid w:val="00D51BD4"/>
    <w:rsid w:val="00D73330"/>
    <w:rsid w:val="00D76F3F"/>
    <w:rsid w:val="00D84130"/>
    <w:rsid w:val="00DB3DB0"/>
    <w:rsid w:val="00DE4224"/>
    <w:rsid w:val="00E04F4A"/>
    <w:rsid w:val="00E225BE"/>
    <w:rsid w:val="00E47BD8"/>
    <w:rsid w:val="00E60E5D"/>
    <w:rsid w:val="00E613FE"/>
    <w:rsid w:val="00E97FC5"/>
    <w:rsid w:val="00EB2A2E"/>
    <w:rsid w:val="00EC4ECC"/>
    <w:rsid w:val="00F630C3"/>
    <w:rsid w:val="00F6535E"/>
    <w:rsid w:val="00F67926"/>
    <w:rsid w:val="00F720F1"/>
    <w:rsid w:val="00F90C05"/>
    <w:rsid w:val="00FA6AB7"/>
    <w:rsid w:val="00FB3077"/>
    <w:rsid w:val="00FB508D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47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47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D1EC-54BC-4306-A9E7-ABA13150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 В.А.</dc:creator>
  <cp:lastModifiedBy>avdushina</cp:lastModifiedBy>
  <cp:revision>2</cp:revision>
  <dcterms:created xsi:type="dcterms:W3CDTF">2015-04-07T07:33:00Z</dcterms:created>
  <dcterms:modified xsi:type="dcterms:W3CDTF">2015-04-07T07:33:00Z</dcterms:modified>
</cp:coreProperties>
</file>